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40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附件二：</w:t>
      </w:r>
    </w:p>
    <w:p w14:paraId="0238C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图文类稿件文字要求</w:t>
      </w:r>
    </w:p>
    <w:bookmarkEnd w:id="0"/>
    <w:p w14:paraId="7D777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7E6A0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图文类稿件中文字需要包括以下4部分：</w:t>
      </w:r>
    </w:p>
    <w:p w14:paraId="4B7DE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1.拍摄内容出自推荐的哪个佳作的哪个故事或人物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D4E4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2.介绍一下这个故事或人物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305D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3.抒发自己对于这段历史文化的感悟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E6DA2C6">
      <w:r>
        <w:rPr>
          <w:rFonts w:hint="eastAsia" w:ascii="仿宋_GB2312" w:hAnsi="仿宋_GB2312" w:eastAsia="仿宋_GB2312" w:cs="仿宋_GB2312"/>
          <w:sz w:val="32"/>
          <w:szCs w:val="32"/>
        </w:rPr>
        <w:t>例：《何以中国》讲述过解忧公主的故事，徐州是解忧公主的故乡。（写明拍摄地点出自推荐的哪部佳作的哪个故事或人物）。解忧公主出身西汉楚国皇族，作为和亲公主自长安经敦煌悬泉置到达乌孙国，在乌孙五十载春秋，曾嫁三位乌孙王，为乌孙与大汉友好交往、连接西域各国做出重要贡献。唐朝诗句云：“玉帛朝回望帝乡，乌孙归去不称王”。（简要介绍一下作品中这个故事或人物）两个国家之间长期保持的友好密切关系，离不开这位伟大的汉代女性！推荐大家来徐州，感受解忧公主故乡悠久的历史文化！（抒发自己对于这段历史文化的感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4453C"/>
    <w:rsid w:val="1B581A20"/>
    <w:rsid w:val="442703FD"/>
    <w:rsid w:val="4B8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2023-09-25T07:11:00Z</dcterms:created>
  <dc:creator>Administrator</dc:creator>
  <cp:lastModifiedBy>王凯</cp:lastModifiedBy>
  <dcterms:modified xsi:type="dcterms:W3CDTF">2025-01-11T05:58:21Z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5731A63D07034A77A3CAF2361CE99732_12</vt:lpwstr>
  </property>
  <property fmtid="{D5CDD505-2E9C-101B-9397-08002B2CF9AE}" pid="4" name="KSOTemplateDocerSaveRecord">
    <vt:lpwstr>eyJoZGlkIjoiMmJhYzU3YTkyZDI4ODU3YTljNGQ0YmZkYjM0ZDk1NDIiLCJ1c2VySWQiOiI3MzgxMjE4MzYifQ==</vt:lpwstr>
  </property>
</Properties>
</file>